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drawing>
          <wp:inline distB="0" distL="0" distR="0" distT="0">
            <wp:extent cx="506095" cy="66548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06095" cy="665480"/>
                    </a:xfrm>
                    <a:prstGeom prst="rect">
                      <a:avLst/>
                    </a:prstGeom>
                    <a:noFill/>
                    <a:ln w="9525">
                      <a:noFill/>
                      <a:miter lim="800000"/>
                      <a:headEnd/>
                      <a:tailEnd/>
                    </a:ln>
                  </pic:spPr>
                </pic:pic>
              </a:graphicData>
            </a:graphic>
          </wp:inline>
        </w:drawing>
      </w:r>
      <w:r>
        <w:rPr/>
        <w:t xml:space="preserve"> </w:t>
      </w:r>
    </w:p>
    <w:p>
      <w:pPr>
        <w:pStyle w:val="style0"/>
      </w:pPr>
      <w:r>
        <w:rPr/>
      </w:r>
    </w:p>
    <w:p>
      <w:pPr>
        <w:pStyle w:val="style3"/>
        <w:numPr>
          <w:ilvl w:val="2"/>
          <w:numId w:val="1"/>
        </w:numPr>
        <w:tabs>
          <w:tab w:leader="none" w:pos="0" w:val="left"/>
        </w:tabs>
      </w:pPr>
      <w:r>
        <w:rPr>
          <w:sz w:val="36"/>
        </w:rPr>
        <w:t>Р Е Ш Е Н И Е</w:t>
      </w:r>
    </w:p>
    <w:p>
      <w:pPr>
        <w:pStyle w:val="style0"/>
        <w:jc w:val="center"/>
      </w:pPr>
      <w:r>
        <w:rPr>
          <w:b/>
          <w:sz w:val="28"/>
        </w:rPr>
      </w:r>
    </w:p>
    <w:p>
      <w:pPr>
        <w:pStyle w:val="style2"/>
        <w:numPr>
          <w:ilvl w:val="1"/>
          <w:numId w:val="1"/>
        </w:numPr>
        <w:tabs>
          <w:tab w:leader="none" w:pos="0" w:val="left"/>
        </w:tabs>
      </w:pPr>
      <w:r>
        <w:rPr>
          <w:i w:val="false"/>
          <w:iCs w:val="false"/>
          <w:sz w:val="28"/>
        </w:rPr>
        <w:t>СОВЕТА  МУНИЦИПАЛЬНОГО  ОБРАЗОВАНИЯ</w:t>
      </w:r>
    </w:p>
    <w:p>
      <w:pPr>
        <w:pStyle w:val="style2"/>
        <w:numPr>
          <w:ilvl w:val="1"/>
          <w:numId w:val="1"/>
        </w:numPr>
        <w:tabs>
          <w:tab w:leader="none" w:pos="0" w:val="left"/>
        </w:tabs>
      </w:pPr>
      <w:r>
        <w:rPr>
          <w:i w:val="false"/>
          <w:iCs w:val="false"/>
          <w:sz w:val="28"/>
        </w:rPr>
        <w:t xml:space="preserve">КОРЕНОВСКИЙ  РАЙОН  </w:t>
      </w:r>
    </w:p>
    <w:p>
      <w:pPr>
        <w:pStyle w:val="style0"/>
        <w:jc w:val="center"/>
      </w:pPr>
      <w:r>
        <w:rPr>
          <w:b/>
          <w:sz w:val="24"/>
        </w:rPr>
      </w:r>
    </w:p>
    <w:p>
      <w:pPr>
        <w:pStyle w:val="style0"/>
      </w:pPr>
      <w:r>
        <w:rPr>
          <w:b/>
          <w:sz w:val="24"/>
        </w:rPr>
        <w:t>от 18.04.2018</w:t>
      </w:r>
      <w:r>
        <w:rPr>
          <w:sz w:val="24"/>
        </w:rPr>
        <w:tab/>
        <w:tab/>
        <w:tab/>
        <w:tab/>
        <w:tab/>
        <w:tab/>
        <w:t xml:space="preserve">                                </w:t>
      </w:r>
      <w:r>
        <w:rPr>
          <w:b/>
          <w:sz w:val="24"/>
        </w:rPr>
        <w:t xml:space="preserve">            №  376</w:t>
      </w:r>
    </w:p>
    <w:p>
      <w:pPr>
        <w:pStyle w:val="style0"/>
        <w:jc w:val="center"/>
      </w:pPr>
      <w:r>
        <w:rPr>
          <w:sz w:val="24"/>
        </w:rPr>
        <w:t>г. Кореновск</w:t>
      </w:r>
    </w:p>
    <w:p>
      <w:pPr>
        <w:pStyle w:val="style0"/>
        <w:jc w:val="right"/>
      </w:pPr>
      <w:r>
        <w:rPr/>
      </w:r>
    </w:p>
    <w:p>
      <w:pPr>
        <w:pStyle w:val="style0"/>
        <w:jc w:val="right"/>
      </w:pPr>
      <w:r>
        <w:rPr/>
      </w:r>
    </w:p>
    <w:p>
      <w:pPr>
        <w:pStyle w:val="style0"/>
        <w:jc w:val="center"/>
      </w:pPr>
      <w:r>
        <w:rPr>
          <w:b/>
          <w:bCs/>
          <w:sz w:val="28"/>
          <w:szCs w:val="28"/>
        </w:rPr>
        <w:t xml:space="preserve">Об отчете директора муниципального бюджетного учреждения </w:t>
      </w:r>
    </w:p>
    <w:p>
      <w:pPr>
        <w:pStyle w:val="style0"/>
        <w:jc w:val="center"/>
      </w:pPr>
      <w:r>
        <w:rPr>
          <w:b/>
          <w:bCs/>
          <w:sz w:val="28"/>
          <w:szCs w:val="28"/>
        </w:rPr>
        <w:t>«Кореновский районный  сельскохозяйственный информационно-консультационный центр» о  результате деятельности за 2017 год</w:t>
      </w:r>
    </w:p>
    <w:p>
      <w:pPr>
        <w:pStyle w:val="style0"/>
        <w:ind w:firstLine="705" w:left="0" w:right="0"/>
        <w:jc w:val="center"/>
      </w:pPr>
      <w:r>
        <w:rPr/>
      </w:r>
    </w:p>
    <w:p>
      <w:pPr>
        <w:pStyle w:val="style0"/>
        <w:ind w:firstLine="705" w:left="0" w:right="0"/>
        <w:jc w:val="both"/>
      </w:pPr>
      <w:r>
        <w:rPr/>
      </w:r>
    </w:p>
    <w:p>
      <w:pPr>
        <w:pStyle w:val="style0"/>
        <w:ind w:firstLine="705" w:left="0" w:right="0"/>
        <w:jc w:val="both"/>
      </w:pPr>
      <w:r>
        <w:rPr>
          <w:sz w:val="28"/>
          <w:szCs w:val="28"/>
        </w:rPr>
        <w:t xml:space="preserve">Заслушав и обсудив отчет директора муниципального бюджетного учреждения «Кореновский </w:t>
      </w:r>
      <w:r>
        <w:rPr>
          <w:b w:val="false"/>
          <w:bCs w:val="false"/>
          <w:sz w:val="28"/>
          <w:szCs w:val="28"/>
        </w:rPr>
        <w:t xml:space="preserve">районный </w:t>
      </w:r>
      <w:r>
        <w:rPr>
          <w:sz w:val="28"/>
          <w:szCs w:val="28"/>
        </w:rPr>
        <w:t>сельскохозяйственный информационно-консультационный центр» Малородовой Татьяны Павловны о результате деятельности за 2017 год, Совет муниципального образования Кореновский район    РЕШИЛ:</w:t>
      </w:r>
    </w:p>
    <w:p>
      <w:pPr>
        <w:pStyle w:val="style0"/>
        <w:ind w:firstLine="705" w:left="0" w:right="0"/>
        <w:jc w:val="both"/>
      </w:pPr>
      <w:r>
        <w:rPr>
          <w:sz w:val="28"/>
          <w:szCs w:val="28"/>
        </w:rPr>
        <w:t xml:space="preserve">1. Отчет директора  муниципального бюджетного учреждения «Кореновский </w:t>
      </w:r>
      <w:r>
        <w:rPr>
          <w:b w:val="false"/>
          <w:bCs w:val="false"/>
          <w:sz w:val="28"/>
          <w:szCs w:val="28"/>
        </w:rPr>
        <w:t>районный</w:t>
      </w:r>
      <w:r>
        <w:rPr>
          <w:sz w:val="28"/>
          <w:szCs w:val="28"/>
        </w:rPr>
        <w:t xml:space="preserve"> районный сельскохозяйственный информационно-консультационный центр»   о результате деятельности за 2017 год принять к сведению </w:t>
      </w:r>
      <w:r>
        <w:rPr>
          <w:b w:val="false"/>
          <w:bCs w:val="false"/>
          <w:sz w:val="28"/>
          <w:szCs w:val="28"/>
        </w:rPr>
        <w:t>(прилагается).</w:t>
      </w:r>
    </w:p>
    <w:p>
      <w:pPr>
        <w:pStyle w:val="style0"/>
        <w:spacing w:after="0" w:before="0" w:line="100" w:lineRule="atLeast"/>
        <w:ind w:firstLine="720" w:left="0" w:right="0"/>
        <w:jc w:val="both"/>
      </w:pPr>
      <w:r>
        <w:rPr>
          <w:b w:val="false"/>
          <w:bCs w:val="false"/>
          <w:sz w:val="28"/>
          <w:szCs w:val="28"/>
        </w:rPr>
        <w:t xml:space="preserve">2. </w:t>
      </w:r>
      <w:r>
        <w:rPr>
          <w:rFonts w:cs="Times New Roman"/>
          <w:b w:val="false"/>
          <w:bCs w:val="false"/>
          <w:color w:val="000000"/>
          <w:sz w:val="28"/>
          <w:szCs w:val="28"/>
          <w:shd w:fill="FFFFFF" w:val="clear"/>
        </w:rPr>
        <w:t>Решение разместить на официальном сайте Совета муниципального образования Кореновский район в информационно-телекоммуникационной сети «Интернет».</w:t>
      </w:r>
    </w:p>
    <w:p>
      <w:pPr>
        <w:pStyle w:val="style0"/>
        <w:ind w:firstLine="705" w:left="0" w:right="0"/>
        <w:jc w:val="both"/>
      </w:pPr>
      <w:r>
        <w:rPr>
          <w:b w:val="false"/>
          <w:bCs w:val="false"/>
          <w:sz w:val="28"/>
          <w:szCs w:val="28"/>
        </w:rPr>
        <w:t>3. Решение вступает в силу со дня его подписания.</w:t>
      </w:r>
    </w:p>
    <w:p>
      <w:pPr>
        <w:pStyle w:val="style0"/>
        <w:ind w:firstLine="705" w:left="0" w:right="0"/>
        <w:jc w:val="both"/>
      </w:pPr>
      <w:r>
        <w:rPr/>
      </w:r>
    </w:p>
    <w:p>
      <w:pPr>
        <w:pStyle w:val="style0"/>
        <w:ind w:firstLine="705" w:left="0" w:right="0"/>
        <w:jc w:val="both"/>
      </w:pPr>
      <w:r>
        <w:rPr/>
      </w:r>
    </w:p>
    <w:p>
      <w:pPr>
        <w:pStyle w:val="style0"/>
        <w:ind w:firstLine="705" w:left="0" w:right="0"/>
        <w:jc w:val="both"/>
      </w:pPr>
      <w:r>
        <w:rPr/>
      </w:r>
    </w:p>
    <w:p>
      <w:pPr>
        <w:pStyle w:val="style0"/>
        <w:jc w:val="both"/>
      </w:pPr>
      <w:r>
        <w:rPr>
          <w:sz w:val="28"/>
          <w:szCs w:val="28"/>
        </w:rPr>
        <w:t>Председатель Совета</w:t>
      </w:r>
    </w:p>
    <w:p>
      <w:pPr>
        <w:pStyle w:val="style0"/>
        <w:jc w:val="both"/>
      </w:pPr>
      <w:r>
        <w:rPr>
          <w:sz w:val="28"/>
          <w:szCs w:val="28"/>
        </w:rPr>
        <w:t>муниципального образования</w:t>
      </w:r>
    </w:p>
    <w:p>
      <w:pPr>
        <w:pStyle w:val="style0"/>
        <w:jc w:val="both"/>
      </w:pPr>
      <w:r>
        <w:rPr>
          <w:sz w:val="28"/>
          <w:szCs w:val="28"/>
        </w:rPr>
        <w:t>Кореновский район</w:t>
        <w:tab/>
        <w:tab/>
        <w:tab/>
        <w:tab/>
        <w:tab/>
        <w:tab/>
        <w:tab/>
        <w:t xml:space="preserve">           В.В.Слепухин</w:t>
      </w:r>
    </w:p>
    <w:p>
      <w:pPr>
        <w:pStyle w:val="style0"/>
        <w:jc w:val="both"/>
      </w:pPr>
      <w:r>
        <w:rPr/>
      </w:r>
    </w:p>
    <w:p>
      <w:pPr>
        <w:pStyle w:val="style0"/>
        <w:jc w:val="both"/>
      </w:pPr>
      <w:r>
        <w:rPr/>
      </w:r>
    </w:p>
    <w:p>
      <w:pPr>
        <w:pStyle w:val="style0"/>
        <w:ind w:firstLine="1134" w:left="0" w:right="0"/>
        <w:jc w:val="both"/>
      </w:pPr>
      <w:r>
        <w:rPr/>
      </w:r>
    </w:p>
    <w:p>
      <w:pPr>
        <w:pStyle w:val="style0"/>
        <w:ind w:firstLine="1134" w:left="0" w:right="0"/>
        <w:jc w:val="center"/>
      </w:pPr>
      <w:r>
        <w:rPr/>
      </w:r>
    </w:p>
    <w:p>
      <w:pPr>
        <w:pStyle w:val="style0"/>
        <w:ind w:firstLine="1134" w:left="0" w:right="0"/>
        <w:jc w:val="center"/>
      </w:pPr>
      <w:r>
        <w:rPr/>
      </w:r>
    </w:p>
    <w:p>
      <w:pPr>
        <w:pStyle w:val="style0"/>
        <w:ind w:firstLine="1134" w:left="0" w:right="0"/>
        <w:jc w:val="center"/>
      </w:pPr>
      <w:r>
        <w:rPr/>
      </w:r>
    </w:p>
    <w:p>
      <w:pPr>
        <w:pStyle w:val="style0"/>
        <w:ind w:firstLine="1134" w:left="0" w:right="0"/>
        <w:jc w:val="center"/>
      </w:pPr>
      <w:r>
        <w:rPr/>
      </w:r>
    </w:p>
    <w:p>
      <w:pPr>
        <w:pStyle w:val="style0"/>
        <w:ind w:firstLine="1134" w:left="0" w:right="0"/>
        <w:jc w:val="both"/>
      </w:pPr>
      <w:r>
        <w:rPr/>
      </w:r>
    </w:p>
    <w:p>
      <w:pPr>
        <w:pStyle w:val="style0"/>
        <w:ind w:firstLine="1134" w:left="0" w:right="0"/>
        <w:jc w:val="both"/>
      </w:pPr>
      <w:r>
        <w:rPr/>
      </w:r>
    </w:p>
    <w:p>
      <w:pPr>
        <w:pStyle w:val="style0"/>
        <w:ind w:firstLine="1134" w:left="0" w:right="0"/>
        <w:jc w:val="center"/>
      </w:pPr>
      <w:r>
        <w:rPr>
          <w:b/>
          <w:sz w:val="28"/>
          <w:szCs w:val="28"/>
        </w:rPr>
        <w:t xml:space="preserve">Отчет </w:t>
      </w:r>
    </w:p>
    <w:p>
      <w:pPr>
        <w:pStyle w:val="style0"/>
        <w:ind w:firstLine="1134" w:left="0" w:right="0"/>
        <w:jc w:val="center"/>
      </w:pPr>
      <w:r>
        <w:rPr>
          <w:b/>
          <w:sz w:val="28"/>
          <w:szCs w:val="28"/>
        </w:rPr>
        <w:t xml:space="preserve">о  работе  МБУ «Кореновский районный сельскохозяйственный информационно-консультационный центр» </w:t>
      </w:r>
    </w:p>
    <w:p>
      <w:pPr>
        <w:pStyle w:val="style0"/>
        <w:ind w:firstLine="1134" w:left="0" w:right="0"/>
        <w:jc w:val="center"/>
      </w:pPr>
      <w:r>
        <w:rPr>
          <w:b/>
          <w:sz w:val="28"/>
          <w:szCs w:val="28"/>
        </w:rPr>
        <w:t>за 2017 год.</w:t>
      </w:r>
    </w:p>
    <w:p>
      <w:pPr>
        <w:pStyle w:val="style0"/>
        <w:shd w:fill="FFFFFF" w:val="clear"/>
        <w:jc w:val="both"/>
      </w:pPr>
      <w:r>
        <w:rPr/>
      </w:r>
    </w:p>
    <w:p>
      <w:pPr>
        <w:pStyle w:val="style0"/>
        <w:shd w:fill="FFFFFF" w:val="clear"/>
        <w:jc w:val="both"/>
      </w:pPr>
      <w:r>
        <w:rPr>
          <w:sz w:val="28"/>
          <w:szCs w:val="28"/>
        </w:rPr>
        <w:tab/>
        <w:tab/>
        <w:t>Муниципальное бюджетное учреждение «Кореновский районный сельскохозяйственный информационно - консультационный центр» создано в 2005 году.</w:t>
      </w:r>
    </w:p>
    <w:p>
      <w:pPr>
        <w:pStyle w:val="style0"/>
        <w:shd w:fill="FFFFFF" w:val="clear"/>
        <w:jc w:val="both"/>
      </w:pPr>
      <w:r>
        <w:rPr>
          <w:sz w:val="28"/>
          <w:szCs w:val="28"/>
        </w:rPr>
        <w:tab/>
        <w:t xml:space="preserve">Цели и задачи: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p>
    <w:p>
      <w:pPr>
        <w:pStyle w:val="style0"/>
        <w:ind w:firstLine="397" w:left="0" w:right="0"/>
        <w:jc w:val="both"/>
      </w:pPr>
      <w:r>
        <w:rPr>
          <w:sz w:val="28"/>
          <w:szCs w:val="28"/>
        </w:rPr>
        <w:tab/>
        <w:t>В 2017 году на содержание МБУ «Кореновский районный сельскохозяйственный информационно-консультационный центр» из районного бюджета  выделено  2634,5 тыс. руб., расходование денежных средств направлено:</w:t>
      </w:r>
    </w:p>
    <w:p>
      <w:pPr>
        <w:pStyle w:val="style0"/>
        <w:ind w:firstLine="397" w:left="0" w:right="0"/>
        <w:jc w:val="both"/>
      </w:pPr>
      <w:r>
        <w:rPr>
          <w:sz w:val="28"/>
          <w:szCs w:val="28"/>
        </w:rPr>
        <w:t>- выплата заработной платы - 1909,2 тыс. руб.</w:t>
      </w:r>
    </w:p>
    <w:p>
      <w:pPr>
        <w:pStyle w:val="style0"/>
        <w:ind w:firstLine="397" w:left="0" w:right="0"/>
        <w:jc w:val="both"/>
      </w:pPr>
      <w:r>
        <w:rPr>
          <w:sz w:val="28"/>
          <w:szCs w:val="28"/>
        </w:rPr>
        <w:t>- страховые выплаты на заработную плату - 563,3 тыс. руб.</w:t>
      </w:r>
    </w:p>
    <w:p>
      <w:pPr>
        <w:pStyle w:val="style0"/>
        <w:ind w:firstLine="397" w:left="0" w:right="0"/>
        <w:jc w:val="both"/>
      </w:pPr>
      <w:r>
        <w:rPr>
          <w:sz w:val="28"/>
          <w:szCs w:val="28"/>
        </w:rPr>
        <w:t>- услуги связи - 14,8 тыс. руб.</w:t>
      </w:r>
    </w:p>
    <w:p>
      <w:pPr>
        <w:pStyle w:val="style0"/>
        <w:ind w:firstLine="397" w:left="0" w:right="0"/>
        <w:jc w:val="both"/>
      </w:pPr>
      <w:r>
        <w:rPr>
          <w:sz w:val="28"/>
          <w:szCs w:val="28"/>
        </w:rPr>
        <w:t>- услуги по содержанию имущества-27,3</w:t>
      </w:r>
    </w:p>
    <w:p>
      <w:pPr>
        <w:pStyle w:val="style0"/>
        <w:ind w:firstLine="397" w:left="0" w:right="0"/>
        <w:jc w:val="both"/>
      </w:pPr>
      <w:r>
        <w:rPr>
          <w:sz w:val="28"/>
          <w:szCs w:val="28"/>
        </w:rPr>
        <w:t>- прочие работы и услуги- 25,1</w:t>
      </w:r>
    </w:p>
    <w:p>
      <w:pPr>
        <w:pStyle w:val="style0"/>
        <w:ind w:firstLine="397" w:left="0" w:right="0"/>
        <w:jc w:val="both"/>
      </w:pPr>
      <w:r>
        <w:rPr>
          <w:sz w:val="28"/>
          <w:szCs w:val="28"/>
        </w:rPr>
        <w:t>- прочие расходы (НВОС, транспортный налог) - 2,0 тыс. руб.</w:t>
      </w:r>
    </w:p>
    <w:p>
      <w:pPr>
        <w:pStyle w:val="style0"/>
        <w:ind w:firstLine="397" w:left="0" w:right="0"/>
        <w:jc w:val="both"/>
      </w:pPr>
      <w:r>
        <w:rPr>
          <w:sz w:val="28"/>
          <w:szCs w:val="28"/>
        </w:rPr>
        <w:t>- материальные запасы - 80,8 тыс. руб.</w:t>
      </w:r>
    </w:p>
    <w:p>
      <w:pPr>
        <w:pStyle w:val="style0"/>
        <w:ind w:firstLine="397" w:left="0" w:right="0"/>
        <w:jc w:val="both"/>
      </w:pPr>
      <w:r>
        <w:rPr>
          <w:sz w:val="28"/>
          <w:szCs w:val="28"/>
        </w:rPr>
        <w:t>- приобретение основных средств (МФУ, калькулятор) - 12,0 тыс. руб.</w:t>
      </w:r>
    </w:p>
    <w:p>
      <w:pPr>
        <w:pStyle w:val="style0"/>
        <w:ind w:firstLine="397" w:left="0" w:right="0"/>
        <w:jc w:val="both"/>
      </w:pPr>
      <w:r>
        <w:rPr>
          <w:sz w:val="28"/>
          <w:szCs w:val="28"/>
        </w:rPr>
        <w:t>В настоящее время в штате 7 человек:</w:t>
      </w:r>
    </w:p>
    <w:p>
      <w:pPr>
        <w:pStyle w:val="style0"/>
        <w:ind w:firstLine="1134" w:left="0" w:right="0"/>
        <w:jc w:val="both"/>
      </w:pPr>
      <w:r>
        <w:rPr>
          <w:sz w:val="28"/>
          <w:szCs w:val="28"/>
        </w:rPr>
        <w:t>- директор</w:t>
      </w:r>
    </w:p>
    <w:p>
      <w:pPr>
        <w:pStyle w:val="style0"/>
        <w:ind w:firstLine="1134" w:left="0" w:right="0"/>
        <w:jc w:val="both"/>
      </w:pPr>
      <w:r>
        <w:rPr>
          <w:sz w:val="28"/>
          <w:szCs w:val="28"/>
        </w:rPr>
        <w:t>- главный специалист</w:t>
      </w:r>
    </w:p>
    <w:p>
      <w:pPr>
        <w:pStyle w:val="style0"/>
        <w:ind w:firstLine="1134" w:left="0" w:right="0"/>
        <w:jc w:val="both"/>
      </w:pPr>
      <w:r>
        <w:rPr>
          <w:sz w:val="28"/>
          <w:szCs w:val="28"/>
        </w:rPr>
        <w:t>- специалист 1 категории</w:t>
      </w:r>
    </w:p>
    <w:p>
      <w:pPr>
        <w:pStyle w:val="style0"/>
        <w:ind w:firstLine="1134" w:left="0" w:right="0"/>
        <w:jc w:val="both"/>
      </w:pPr>
      <w:r>
        <w:rPr>
          <w:sz w:val="28"/>
          <w:szCs w:val="28"/>
        </w:rPr>
        <w:t>- 3 ведущих специалиста</w:t>
      </w:r>
    </w:p>
    <w:p>
      <w:pPr>
        <w:pStyle w:val="style0"/>
        <w:ind w:firstLine="1134" w:left="0" w:right="0"/>
        <w:jc w:val="both"/>
      </w:pPr>
      <w:r>
        <w:rPr>
          <w:sz w:val="28"/>
          <w:szCs w:val="28"/>
        </w:rPr>
        <w:t>- водитель автомобиля</w:t>
      </w:r>
    </w:p>
    <w:p>
      <w:pPr>
        <w:pStyle w:val="style0"/>
        <w:jc w:val="both"/>
      </w:pPr>
      <w:r>
        <w:rPr>
          <w:sz w:val="28"/>
          <w:szCs w:val="28"/>
        </w:rPr>
        <w:tab/>
        <w:t xml:space="preserve">Средняя заработная плата из всех источников поступлений в 2017 году составила </w:t>
      </w:r>
      <w:r>
        <w:rPr>
          <w:sz w:val="28"/>
          <w:szCs w:val="28"/>
          <w:shd w:fill="FFFFFF" w:val="clear"/>
        </w:rPr>
        <w:t>23 566</w:t>
      </w:r>
      <w:r>
        <w:rPr>
          <w:sz w:val="28"/>
          <w:szCs w:val="28"/>
        </w:rPr>
        <w:t xml:space="preserve"> рублей. </w:t>
      </w:r>
    </w:p>
    <w:p>
      <w:pPr>
        <w:pStyle w:val="style0"/>
        <w:jc w:val="both"/>
      </w:pPr>
      <w:r>
        <w:rPr>
          <w:sz w:val="28"/>
          <w:szCs w:val="28"/>
        </w:rPr>
        <w:tab/>
        <w:t xml:space="preserve">С 17 ноября 2011 года директором МБУ «КРСИКЦ» назначена Малородова Татьяна Павловна. </w:t>
      </w:r>
    </w:p>
    <w:p>
      <w:pPr>
        <w:pStyle w:val="style0"/>
        <w:jc w:val="both"/>
      </w:pPr>
      <w:r>
        <w:rPr>
          <w:sz w:val="28"/>
          <w:szCs w:val="28"/>
        </w:rPr>
        <w:tab/>
        <w:t xml:space="preserve"> В 2017 году Центром оказано 1 100 бесплатных консультаций.</w:t>
      </w:r>
    </w:p>
    <w:tbl>
      <w:tblPr>
        <w:jc w:val="left"/>
        <w:tblInd w:type="dxa" w:w="-2"/>
        <w:tblBorders>
          <w:top w:color="000001" w:space="0" w:sz="2" w:val="single"/>
          <w:left w:color="000001" w:space="0" w:sz="2" w:val="single"/>
          <w:bottom w:color="000001" w:space="0" w:sz="2" w:val="single"/>
        </w:tblBorders>
      </w:tblPr>
      <w:tblGrid>
        <w:gridCol w:w="675"/>
        <w:gridCol w:w="6958"/>
        <w:gridCol w:w="2068"/>
      </w:tblGrid>
      <w:tr>
        <w:trPr>
          <w:cantSplit w:val="false"/>
        </w:trPr>
        <w:tc>
          <w:tcPr>
            <w:tcW w:type="dxa" w:w="6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pPr>
            <w:r>
              <w:rPr/>
              <w:t>№</w:t>
            </w:r>
            <w:r>
              <w:rPr/>
              <w:t>/№</w:t>
            </w:r>
          </w:p>
        </w:tc>
        <w:tc>
          <w:tcPr>
            <w:tcW w:type="dxa" w:w="6958"/>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sz w:val="28"/>
                <w:szCs w:val="28"/>
              </w:rPr>
              <w:t>Виды бесплатных услуг</w:t>
            </w:r>
          </w:p>
        </w:tc>
        <w:tc>
          <w:tcPr>
            <w:tcW w:type="dxa" w:w="2068"/>
            <w:tcBorders>
              <w:top w:color="000001" w:space="0" w:sz="2" w:val="single"/>
              <w:left w:color="000001" w:space="0" w:sz="2" w:val="single"/>
              <w:bottom w:color="000001" w:space="0" w:sz="2" w:val="single"/>
              <w:right w:color="000001" w:space="0" w:sz="2" w:val="single"/>
            </w:tcBorders>
            <w:shd w:fill="FFFFFF" w:val="clear"/>
            <w:tcMar>
              <w:top w:type="dxa" w:w="55"/>
              <w:left w:type="dxa" w:w="0"/>
              <w:bottom w:type="dxa" w:w="55"/>
              <w:right w:type="dxa" w:w="55"/>
            </w:tcMar>
          </w:tcPr>
          <w:p>
            <w:pPr>
              <w:pStyle w:val="style30"/>
              <w:jc w:val="center"/>
            </w:pPr>
            <w:r>
              <w:rPr/>
              <w:t>2017 год, шт</w:t>
            </w:r>
          </w:p>
        </w:tc>
      </w:tr>
      <w:tr>
        <w:trPr>
          <w:cantSplit w:val="false"/>
        </w:trPr>
        <w:tc>
          <w:tcPr>
            <w:tcW w:type="dxa" w:w="6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1.</w:t>
            </w:r>
          </w:p>
        </w:tc>
        <w:tc>
          <w:tcPr>
            <w:tcW w:type="dxa" w:w="6958"/>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pPr>
            <w:r>
              <w:rPr>
                <w:sz w:val="28"/>
                <w:szCs w:val="28"/>
              </w:rPr>
              <w:t>Количество субъектов малого предпринимательства, обратившихся за услугой - (</w:t>
            </w:r>
            <w:r>
              <w:rPr>
                <w:rFonts w:cs="Segoe UI" w:eastAsia="Times New Roman"/>
                <w:color w:val="26282F"/>
                <w:sz w:val="28"/>
                <w:szCs w:val="28"/>
                <w:lang w:eastAsia="ru-RU"/>
              </w:rPr>
              <w:t>консультирование в сфере природопользования, по вопросам бухгалтерского учета и налогообложения)</w:t>
            </w:r>
          </w:p>
        </w:tc>
        <w:tc>
          <w:tcPr>
            <w:tcW w:type="dxa" w:w="2068"/>
            <w:tcBorders>
              <w:top w:color="000001" w:space="0" w:sz="2" w:val="single"/>
              <w:left w:color="000001" w:space="0" w:sz="2" w:val="single"/>
              <w:bottom w:color="000001" w:space="0" w:sz="2" w:val="single"/>
              <w:right w:color="000001" w:space="0" w:sz="2" w:val="single"/>
            </w:tcBorders>
            <w:shd w:fill="FFFFFF" w:val="clear"/>
            <w:tcMar>
              <w:top w:type="dxa" w:w="55"/>
              <w:left w:type="dxa" w:w="0"/>
              <w:bottom w:type="dxa" w:w="55"/>
              <w:right w:type="dxa" w:w="55"/>
            </w:tcMar>
          </w:tcPr>
          <w:p>
            <w:pPr>
              <w:pStyle w:val="style30"/>
              <w:jc w:val="center"/>
            </w:pPr>
            <w:r>
              <w:rPr/>
              <w:t>168</w:t>
            </w:r>
          </w:p>
        </w:tc>
      </w:tr>
      <w:tr>
        <w:trPr>
          <w:cantSplit w:val="false"/>
        </w:trPr>
        <w:tc>
          <w:tcPr>
            <w:tcW w:type="dxa" w:w="6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2.</w:t>
            </w:r>
          </w:p>
        </w:tc>
        <w:tc>
          <w:tcPr>
            <w:tcW w:type="dxa" w:w="6958"/>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pPr>
            <w:r>
              <w:rPr>
                <w:sz w:val="28"/>
                <w:szCs w:val="28"/>
              </w:rPr>
              <w:t>Количество субъектов среднего предпринимательства, обратившихся за услугой - (</w:t>
            </w:r>
            <w:r>
              <w:rPr>
                <w:rFonts w:cs="Segoe UI" w:eastAsia="Times New Roman"/>
                <w:color w:val="26282F"/>
                <w:sz w:val="28"/>
                <w:szCs w:val="28"/>
                <w:lang w:eastAsia="ru-RU"/>
              </w:rPr>
              <w:t>консультирование по вопросам переработки и реализации продукции, подготовка бизнес-планов, организация ярмарок, выставок)</w:t>
            </w:r>
          </w:p>
        </w:tc>
        <w:tc>
          <w:tcPr>
            <w:tcW w:type="dxa" w:w="2068"/>
            <w:tcBorders>
              <w:top w:color="000001" w:space="0" w:sz="2" w:val="single"/>
              <w:left w:color="000001" w:space="0" w:sz="2" w:val="single"/>
              <w:bottom w:color="000001" w:space="0" w:sz="2" w:val="single"/>
              <w:right w:color="000001" w:space="0" w:sz="2" w:val="single"/>
            </w:tcBorders>
            <w:shd w:fill="FFFFFF" w:val="clear"/>
            <w:tcMar>
              <w:top w:type="dxa" w:w="55"/>
              <w:left w:type="dxa" w:w="0"/>
              <w:bottom w:type="dxa" w:w="55"/>
              <w:right w:type="dxa" w:w="55"/>
            </w:tcMar>
          </w:tcPr>
          <w:p>
            <w:pPr>
              <w:pStyle w:val="style30"/>
              <w:jc w:val="center"/>
            </w:pPr>
            <w:r>
              <w:rPr/>
              <w:t>118</w:t>
            </w:r>
          </w:p>
        </w:tc>
      </w:tr>
      <w:tr>
        <w:trPr>
          <w:cantSplit w:val="false"/>
        </w:trPr>
        <w:tc>
          <w:tcPr>
            <w:tcW w:type="dxa" w:w="6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3.</w:t>
            </w:r>
          </w:p>
        </w:tc>
        <w:tc>
          <w:tcPr>
            <w:tcW w:type="dxa" w:w="6958"/>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both"/>
            </w:pPr>
            <w:r>
              <w:rPr>
                <w:sz w:val="28"/>
                <w:szCs w:val="28"/>
              </w:rPr>
              <w:t>Количество юридических лиц - (</w:t>
            </w:r>
            <w:r>
              <w:rPr>
                <w:rFonts w:cs="Segoe UI" w:eastAsia="Times New Roman"/>
                <w:color w:val="00000A"/>
                <w:sz w:val="28"/>
                <w:szCs w:val="28"/>
                <w:lang w:eastAsia="ru-RU"/>
              </w:rPr>
              <w:t>консультирование по вопросам существующих мер государственной поддержки,  порядка предоставления субсидий, оформление анкет  на</w:t>
            </w:r>
            <w:r>
              <w:rPr>
                <w:rFonts w:cs="Segoe UI" w:eastAsia="Times New Roman"/>
                <w:color w:val="26282F"/>
                <w:sz w:val="28"/>
                <w:szCs w:val="28"/>
                <w:lang w:eastAsia="ru-RU"/>
              </w:rPr>
              <w:t xml:space="preserve"> проведение комплексного агрохимического мониторинга плодородия почвы, разъяснительная работа по вступлению в целевые программы, информации по ценам на с/х продукцию, удобрения, семена.)</w:t>
            </w:r>
          </w:p>
        </w:tc>
        <w:tc>
          <w:tcPr>
            <w:tcW w:type="dxa" w:w="2068"/>
            <w:tcBorders>
              <w:top w:color="000001" w:space="0" w:sz="2" w:val="single"/>
              <w:left w:color="000001" w:space="0" w:sz="2" w:val="single"/>
              <w:bottom w:color="000001" w:space="0" w:sz="2" w:val="single"/>
              <w:right w:color="000001" w:space="0" w:sz="2" w:val="single"/>
            </w:tcBorders>
            <w:shd w:fill="FFFFFF" w:val="clear"/>
            <w:tcMar>
              <w:top w:type="dxa" w:w="55"/>
              <w:left w:type="dxa" w:w="0"/>
              <w:bottom w:type="dxa" w:w="55"/>
              <w:right w:type="dxa" w:w="55"/>
            </w:tcMar>
          </w:tcPr>
          <w:p>
            <w:pPr>
              <w:pStyle w:val="style30"/>
              <w:jc w:val="center"/>
            </w:pPr>
            <w:r>
              <w:rPr/>
              <w:t>225</w:t>
            </w:r>
          </w:p>
        </w:tc>
      </w:tr>
      <w:tr>
        <w:trPr>
          <w:cantSplit w:val="false"/>
        </w:trPr>
        <w:tc>
          <w:tcPr>
            <w:tcW w:type="dxa" w:w="6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4.</w:t>
            </w:r>
          </w:p>
        </w:tc>
        <w:tc>
          <w:tcPr>
            <w:tcW w:type="dxa" w:w="6958"/>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pPr>
            <w:r>
              <w:rPr>
                <w:sz w:val="28"/>
                <w:szCs w:val="28"/>
              </w:rPr>
              <w:t>Количество физических лиц — (</w:t>
            </w:r>
            <w:r>
              <w:rPr>
                <w:rFonts w:cs="Segoe UI" w:eastAsia="Times New Roman"/>
                <w:color w:val="26282F"/>
                <w:sz w:val="28"/>
                <w:szCs w:val="28"/>
                <w:lang w:eastAsia="ru-RU"/>
              </w:rPr>
              <w:t>консультирование и оформление пакета документов по вопросам государственной поддержке сельскохозяйственного производства: по производству мяса, молока, на строительство теплиц, на осеменение КРС, овец и коз, на приобретение племенного и маточного поголовья, капельного орошения.</w:t>
            </w:r>
          </w:p>
        </w:tc>
        <w:tc>
          <w:tcPr>
            <w:tcW w:type="dxa" w:w="2068"/>
            <w:tcBorders>
              <w:top w:color="000001" w:space="0" w:sz="2" w:val="single"/>
              <w:left w:color="000001" w:space="0" w:sz="2" w:val="single"/>
              <w:bottom w:color="000001" w:space="0" w:sz="2" w:val="single"/>
              <w:right w:color="000001" w:space="0" w:sz="2" w:val="single"/>
            </w:tcBorders>
            <w:shd w:fill="FFFFFF" w:val="clear"/>
            <w:tcMar>
              <w:top w:type="dxa" w:w="55"/>
              <w:left w:type="dxa" w:w="0"/>
              <w:bottom w:type="dxa" w:w="55"/>
              <w:right w:type="dxa" w:w="55"/>
            </w:tcMar>
          </w:tcPr>
          <w:p>
            <w:pPr>
              <w:pStyle w:val="style30"/>
              <w:jc w:val="center"/>
            </w:pPr>
            <w:r>
              <w:rPr/>
            </w:r>
          </w:p>
        </w:tc>
      </w:tr>
      <w:tr>
        <w:trPr>
          <w:cantSplit w:val="false"/>
        </w:trPr>
        <w:tc>
          <w:tcPr>
            <w:tcW w:type="dxa" w:w="6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pPr>
            <w:r>
              <w:rPr/>
            </w:r>
          </w:p>
        </w:tc>
        <w:tc>
          <w:tcPr>
            <w:tcW w:type="dxa" w:w="6958"/>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ИТОГО:</w:t>
            </w:r>
          </w:p>
        </w:tc>
        <w:tc>
          <w:tcPr>
            <w:tcW w:type="dxa" w:w="2068"/>
            <w:tcBorders>
              <w:top w:color="000001" w:space="0" w:sz="2" w:val="single"/>
              <w:left w:color="000001" w:space="0" w:sz="2" w:val="single"/>
              <w:bottom w:color="000001" w:space="0" w:sz="2" w:val="single"/>
              <w:right w:color="000001" w:space="0" w:sz="2" w:val="single"/>
            </w:tcBorders>
            <w:shd w:fill="FFFFFF" w:val="clear"/>
            <w:tcMar>
              <w:top w:type="dxa" w:w="55"/>
              <w:left w:type="dxa" w:w="0"/>
              <w:bottom w:type="dxa" w:w="55"/>
              <w:right w:type="dxa" w:w="55"/>
            </w:tcMar>
          </w:tcPr>
          <w:p>
            <w:pPr>
              <w:pStyle w:val="style30"/>
              <w:jc w:val="center"/>
            </w:pPr>
            <w:r>
              <w:rPr/>
              <w:t>1100</w:t>
            </w:r>
          </w:p>
        </w:tc>
      </w:tr>
    </w:tbl>
    <w:p>
      <w:pPr>
        <w:pStyle w:val="style0"/>
        <w:shd w:fill="FFFFFF" w:val="clear"/>
        <w:jc w:val="both"/>
      </w:pPr>
      <w:r>
        <w:rPr>
          <w:sz w:val="28"/>
          <w:szCs w:val="28"/>
        </w:rPr>
      </w:r>
    </w:p>
    <w:p>
      <w:pPr>
        <w:pStyle w:val="style0"/>
        <w:shd w:fill="FFFFFF" w:val="clear"/>
        <w:jc w:val="both"/>
      </w:pPr>
      <w:r>
        <w:rPr>
          <w:sz w:val="28"/>
          <w:szCs w:val="28"/>
        </w:rPr>
        <w:tab/>
        <w:t>Со стороны получателей муниципальных услуг жалоб не поступало, качеством предоставленных услуг удовлетворены.</w:t>
      </w:r>
    </w:p>
    <w:p>
      <w:pPr>
        <w:pStyle w:val="style0"/>
        <w:shd w:fill="FFFFFF" w:val="clear"/>
        <w:jc w:val="both"/>
      </w:pPr>
      <w:r>
        <w:rPr>
          <w:sz w:val="28"/>
          <w:szCs w:val="28"/>
        </w:rPr>
        <w:tab/>
        <w:t>Ведущим специалистом совместно с управлением сельского хозяйства осуществлялся выездной прием граждан в сельских поселениях -ЛПХ, ИП глав КФХ, ИП, ведущих деятельность в отрасли сельскохозяйственного производства, по вопросам существующих мер государственной поддержки, порядка предоставления субсидий.</w:t>
      </w:r>
    </w:p>
    <w:p>
      <w:pPr>
        <w:pStyle w:val="style0"/>
        <w:shd w:fill="FFFFFF" w:val="clear"/>
        <w:jc w:val="both"/>
      </w:pPr>
      <w:r>
        <w:rPr>
          <w:sz w:val="28"/>
          <w:szCs w:val="28"/>
        </w:rPr>
        <w:tab/>
        <w:t>Ведущим специалистом по информационному обеспечению осуществляется ежедневный сбор оперативной информации о состоянии дел в животноводстве и растениеводстве района, обработка данной информации и передача ее в министерство сельского хозяйства и перерабатывающей промышленности Краснодарского края, также обязательной отчетностью является: мониторинг цен по формам (1-АПК, 2-АПК), оперативный отчет по ярмаркам выходного дня (за 2017 год проведено  40 ярмарок, продано продукции - 94 тонны на сумму 5871,5 тыс. руб., среднее количество участников-36 человек), мониторинг отпускных цен на сельскохозяйственную продукцию.</w:t>
      </w:r>
    </w:p>
    <w:p>
      <w:pPr>
        <w:pStyle w:val="style0"/>
        <w:shd w:fill="FFFFFF" w:val="clear"/>
        <w:jc w:val="both"/>
      </w:pPr>
      <w:r>
        <w:rPr>
          <w:sz w:val="28"/>
          <w:szCs w:val="28"/>
        </w:rPr>
        <w:tab/>
        <w:t>Принимали участие в подготовке и проведении мероприятий, посвященных 80-летию образования Краснодарского края, обеспечив участие Володина В.Б., ведущего личное подсобное хозяйство в области овощеводства.</w:t>
      </w:r>
    </w:p>
    <w:p>
      <w:pPr>
        <w:pStyle w:val="style0"/>
        <w:shd w:fill="FFFFFF" w:val="clear"/>
        <w:jc w:val="both"/>
      </w:pPr>
      <w:r>
        <w:rPr>
          <w:sz w:val="28"/>
          <w:szCs w:val="28"/>
        </w:rPr>
        <w:tab/>
        <w:t>Участвовали в Х</w:t>
      </w:r>
      <w:r>
        <w:rPr>
          <w:sz w:val="28"/>
          <w:szCs w:val="28"/>
          <w:lang w:val="en-US"/>
        </w:rPr>
        <w:t>VII</w:t>
      </w:r>
      <w:r>
        <w:rPr>
          <w:sz w:val="28"/>
          <w:szCs w:val="28"/>
        </w:rPr>
        <w:t xml:space="preserve"> Международной Агропромышленной выставке «Золотая Нива».</w:t>
      </w:r>
    </w:p>
    <w:p>
      <w:pPr>
        <w:pStyle w:val="style0"/>
        <w:shd w:fill="FFFFFF" w:val="clear"/>
        <w:jc w:val="both"/>
      </w:pPr>
      <w:r>
        <w:rPr>
          <w:sz w:val="28"/>
          <w:szCs w:val="28"/>
        </w:rPr>
        <w:tab/>
        <w:t>Организована выставка-продажа, посвященная «Дню работника сельского хозяйства и перерабатывающей промышленности» (23 участника).</w:t>
      </w:r>
    </w:p>
    <w:p>
      <w:pPr>
        <w:pStyle w:val="style23"/>
        <w:shd w:fill="FFFFFF" w:val="clear"/>
        <w:spacing w:after="0" w:before="0" w:line="100" w:lineRule="atLeast"/>
        <w:jc w:val="both"/>
      </w:pPr>
      <w:r>
        <w:rPr>
          <w:sz w:val="28"/>
          <w:szCs w:val="28"/>
        </w:rPr>
        <w:t xml:space="preserve">В торжественном мероприятии, посвященного Дню работников сельского хозяйства и перерабатывающей промышленности были награждены «Благодарностью» Министерство сельского хозяйства  Российской Федерации: За многолетний добросовестный труд- 4 человека, </w:t>
      </w:r>
      <w:r>
        <w:rPr>
          <w:sz w:val="28"/>
          <w:szCs w:val="28"/>
          <w:shd w:fill="FFFFFF" w:val="clear"/>
        </w:rPr>
        <w:t xml:space="preserve">«Благодарностью» главы администрации губернатора Краснодарского края-1 человек, </w:t>
      </w:r>
      <w:r>
        <w:rPr>
          <w:sz w:val="28"/>
          <w:szCs w:val="28"/>
        </w:rPr>
        <w:t xml:space="preserve">«Почетной  грамотой Федерального Агенства Научных организаций: За безупречный труд и высокие достижения в профессиональной деятельности- 3 человека, </w:t>
      </w:r>
      <w:r>
        <w:rPr>
          <w:rFonts w:eastAsia="DejaVu Sans"/>
          <w:sz w:val="28"/>
          <w:szCs w:val="28"/>
        </w:rPr>
        <w:t xml:space="preserve">Медалью муниципального образования Кореновский район    «За доблестный труд» </w:t>
      </w:r>
      <w:r>
        <w:rPr>
          <w:rFonts w:eastAsia="DejaVu Sans"/>
          <w:sz w:val="28"/>
          <w:szCs w:val="28"/>
          <w:lang w:val="en-US"/>
        </w:rPr>
        <w:t>III</w:t>
      </w:r>
      <w:r>
        <w:rPr>
          <w:rFonts w:eastAsia="DejaVu Sans"/>
          <w:sz w:val="28"/>
          <w:szCs w:val="28"/>
        </w:rPr>
        <w:t xml:space="preserve"> степени- 5 человек, дипломами администрации-47 человек.</w:t>
      </w:r>
    </w:p>
    <w:p>
      <w:pPr>
        <w:pStyle w:val="style23"/>
        <w:shd w:fill="FFFFFF" w:val="clear"/>
        <w:spacing w:after="0" w:before="0" w:line="100" w:lineRule="atLeast"/>
        <w:jc w:val="both"/>
      </w:pPr>
      <w:bookmarkStart w:id="0" w:name="__DdeLink__2764_1270046626"/>
      <w:bookmarkEnd w:id="0"/>
      <w:r>
        <w:rPr>
          <w:sz w:val="28"/>
          <w:szCs w:val="28"/>
        </w:rPr>
        <w:t>В агропромышленной выставке «Кубанская ярмарка-2017» приняли участие 21 человек, с которыми проводились встречи, разъяснялись условия участия в данном мероприятии. Кореновский район был представлен в 7 кластерах.</w:t>
      </w:r>
    </w:p>
    <w:p>
      <w:pPr>
        <w:pStyle w:val="style0"/>
        <w:shd w:fill="FFFFFF" w:val="clear"/>
        <w:jc w:val="both"/>
      </w:pPr>
      <w:r>
        <w:rPr>
          <w:sz w:val="28"/>
          <w:szCs w:val="28"/>
        </w:rPr>
        <w:t>Учреждение имеет право осуществлять  приносящую доход  деятельность.</w:t>
      </w:r>
    </w:p>
    <w:p>
      <w:pPr>
        <w:pStyle w:val="style0"/>
        <w:shd w:fill="FFFFFF" w:val="clear"/>
      </w:pPr>
      <w:r>
        <w:rPr>
          <w:sz w:val="28"/>
          <w:szCs w:val="28"/>
        </w:rPr>
        <w:tab/>
        <w:t xml:space="preserve">                        Оказание платных услуг  за 2017 год</w:t>
      </w:r>
    </w:p>
    <w:tbl>
      <w:tblPr>
        <w:jc w:val="left"/>
        <w:tblInd w:type="dxa" w:w="28"/>
        <w:tblBorders>
          <w:top w:color="000001" w:space="0" w:sz="2" w:val="single"/>
          <w:left w:color="000001" w:space="0" w:sz="2" w:val="single"/>
          <w:bottom w:color="000001" w:space="0" w:sz="2" w:val="single"/>
        </w:tblBorders>
      </w:tblPr>
      <w:tblGrid>
        <w:gridCol w:w="675"/>
        <w:gridCol w:w="4048"/>
        <w:gridCol w:w="1200"/>
        <w:gridCol w:w="1875"/>
        <w:gridCol w:w="1916"/>
      </w:tblGrid>
      <w:tr>
        <w:trPr>
          <w:trHeight w:hRule="atLeast" w:val="575"/>
          <w:cantSplit w:val="false"/>
        </w:trPr>
        <w:tc>
          <w:tcPr>
            <w:tcW w:type="dxa" w:w="6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pPr>
            <w:r>
              <w:rPr/>
              <w:t>№</w:t>
            </w:r>
            <w:r>
              <w:rPr/>
              <w:t>/№ п.п</w:t>
            </w:r>
          </w:p>
        </w:tc>
        <w:tc>
          <w:tcPr>
            <w:tcW w:type="dxa" w:w="4048"/>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Наименование услуги</w:t>
            </w:r>
          </w:p>
        </w:tc>
        <w:tc>
          <w:tcPr>
            <w:tcW w:type="dxa" w:w="1200"/>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 xml:space="preserve">Кол-во </w:t>
            </w:r>
          </w:p>
          <w:p>
            <w:pPr>
              <w:pStyle w:val="style30"/>
              <w:jc w:val="center"/>
            </w:pPr>
            <w:r>
              <w:rPr/>
              <w:t>услуг, шт</w:t>
            </w:r>
          </w:p>
        </w:tc>
        <w:tc>
          <w:tcPr>
            <w:tcW w:type="dxa" w:w="18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 xml:space="preserve">Сумма, </w:t>
            </w:r>
          </w:p>
          <w:p>
            <w:pPr>
              <w:pStyle w:val="style30"/>
              <w:jc w:val="center"/>
            </w:pPr>
            <w:r>
              <w:rPr/>
              <w:t>тыс.руб.</w:t>
            </w:r>
          </w:p>
        </w:tc>
        <w:tc>
          <w:tcPr>
            <w:tcW w:type="dxa" w:w="1916"/>
            <w:tcBorders>
              <w:top w:color="000001" w:space="0" w:sz="2" w:val="single"/>
              <w:left w:color="000001" w:space="0" w:sz="2" w:val="single"/>
              <w:bottom w:color="000001" w:space="0" w:sz="2" w:val="single"/>
              <w:right w:color="000001" w:space="0" w:sz="2" w:val="single"/>
            </w:tcBorders>
            <w:shd w:fill="FFFFFF" w:val="clear"/>
            <w:tcMar>
              <w:top w:type="dxa" w:w="55"/>
              <w:left w:type="dxa" w:w="0"/>
              <w:bottom w:type="dxa" w:w="55"/>
              <w:right w:type="dxa" w:w="55"/>
            </w:tcMar>
          </w:tcPr>
          <w:p>
            <w:pPr>
              <w:pStyle w:val="style30"/>
              <w:jc w:val="center"/>
            </w:pPr>
            <w:r>
              <w:rPr/>
              <w:t>Получено субсидий, тыс. руб.</w:t>
            </w:r>
          </w:p>
          <w:p>
            <w:pPr>
              <w:pStyle w:val="style30"/>
            </w:pPr>
            <w:r>
              <w:rPr/>
            </w:r>
          </w:p>
        </w:tc>
      </w:tr>
      <w:tr>
        <w:trPr>
          <w:cantSplit w:val="false"/>
        </w:trPr>
        <w:tc>
          <w:tcPr>
            <w:tcW w:type="dxa" w:w="6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1</w:t>
            </w:r>
          </w:p>
        </w:tc>
        <w:tc>
          <w:tcPr>
            <w:tcW w:type="dxa" w:w="4048"/>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pPr>
            <w:r>
              <w:rPr/>
              <w:t>Выполнение расчетов платы по НВОС (без выезда)</w:t>
            </w:r>
          </w:p>
        </w:tc>
        <w:tc>
          <w:tcPr>
            <w:tcW w:type="dxa" w:w="1200"/>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108</w:t>
            </w:r>
          </w:p>
        </w:tc>
        <w:tc>
          <w:tcPr>
            <w:tcW w:type="dxa" w:w="18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50,4</w:t>
            </w:r>
          </w:p>
        </w:tc>
        <w:tc>
          <w:tcPr>
            <w:tcW w:type="dxa" w:w="1916"/>
            <w:tcBorders>
              <w:top w:color="000001" w:space="0" w:sz="2" w:val="single"/>
              <w:left w:color="000001" w:space="0" w:sz="2" w:val="single"/>
              <w:bottom w:color="000001" w:space="0" w:sz="2" w:val="single"/>
              <w:right w:color="000001" w:space="0" w:sz="2" w:val="single"/>
            </w:tcBorders>
            <w:shd w:fill="FFFFFF" w:val="clear"/>
            <w:tcMar>
              <w:top w:type="dxa" w:w="55"/>
              <w:left w:type="dxa" w:w="0"/>
              <w:bottom w:type="dxa" w:w="55"/>
              <w:right w:type="dxa" w:w="55"/>
            </w:tcMar>
          </w:tcPr>
          <w:p>
            <w:pPr>
              <w:pStyle w:val="style30"/>
              <w:jc w:val="center"/>
            </w:pPr>
            <w:r>
              <w:rPr/>
            </w:r>
          </w:p>
        </w:tc>
      </w:tr>
      <w:tr>
        <w:trPr>
          <w:cantSplit w:val="false"/>
        </w:trPr>
        <w:tc>
          <w:tcPr>
            <w:tcW w:type="dxa" w:w="6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2</w:t>
            </w:r>
          </w:p>
        </w:tc>
        <w:tc>
          <w:tcPr>
            <w:tcW w:type="dxa" w:w="4048"/>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pPr>
            <w:r>
              <w:rPr/>
              <w:t xml:space="preserve">Информационно-консультационные услуги по выполнению экологической отчетности об образовании, использовании, обезвреживании и размещении отходов для природопользователей (2ТП отходы, МСП) </w:t>
            </w:r>
          </w:p>
        </w:tc>
        <w:tc>
          <w:tcPr>
            <w:tcW w:type="dxa" w:w="1200"/>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69</w:t>
            </w:r>
          </w:p>
        </w:tc>
        <w:tc>
          <w:tcPr>
            <w:tcW w:type="dxa" w:w="18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26,9</w:t>
            </w:r>
          </w:p>
        </w:tc>
        <w:tc>
          <w:tcPr>
            <w:tcW w:type="dxa" w:w="1916"/>
            <w:tcBorders>
              <w:top w:color="000001" w:space="0" w:sz="2" w:val="single"/>
              <w:left w:color="000001" w:space="0" w:sz="2" w:val="single"/>
              <w:bottom w:color="000001" w:space="0" w:sz="2" w:val="single"/>
              <w:right w:color="000001" w:space="0" w:sz="2" w:val="single"/>
            </w:tcBorders>
            <w:shd w:fill="FFFFFF" w:val="clear"/>
            <w:tcMar>
              <w:top w:type="dxa" w:w="55"/>
              <w:left w:type="dxa" w:w="0"/>
              <w:bottom w:type="dxa" w:w="55"/>
              <w:right w:type="dxa" w:w="55"/>
            </w:tcMar>
          </w:tcPr>
          <w:p>
            <w:pPr>
              <w:pStyle w:val="style30"/>
              <w:jc w:val="center"/>
            </w:pPr>
            <w:r>
              <w:rPr/>
            </w:r>
          </w:p>
        </w:tc>
      </w:tr>
      <w:tr>
        <w:trPr>
          <w:cantSplit w:val="false"/>
        </w:trPr>
        <w:tc>
          <w:tcPr>
            <w:tcW w:type="dxa" w:w="6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3</w:t>
            </w:r>
          </w:p>
        </w:tc>
        <w:tc>
          <w:tcPr>
            <w:tcW w:type="dxa" w:w="4048"/>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pPr>
            <w:r>
              <w:rPr/>
              <w:t>Формирование пакета документов на субсидирование, и сдача в Министерство сельского хозяйства и перерабатывающей промышленности Краснодарского края</w:t>
            </w:r>
          </w:p>
        </w:tc>
        <w:tc>
          <w:tcPr>
            <w:tcW w:type="dxa" w:w="1200"/>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15</w:t>
            </w:r>
          </w:p>
        </w:tc>
        <w:tc>
          <w:tcPr>
            <w:tcW w:type="dxa" w:w="18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22,1</w:t>
            </w:r>
          </w:p>
          <w:p>
            <w:pPr>
              <w:pStyle w:val="style30"/>
              <w:jc w:val="center"/>
            </w:pPr>
            <w:r>
              <w:rPr/>
              <w:t>на 1 га посевной площади овощи-181,55 га</w:t>
            </w:r>
          </w:p>
        </w:tc>
        <w:tc>
          <w:tcPr>
            <w:tcW w:type="dxa" w:w="1916"/>
            <w:tcBorders>
              <w:top w:color="000001" w:space="0" w:sz="2" w:val="single"/>
              <w:left w:color="000001" w:space="0" w:sz="2" w:val="single"/>
              <w:bottom w:color="000001" w:space="0" w:sz="2" w:val="single"/>
              <w:right w:color="000001" w:space="0" w:sz="2" w:val="single"/>
            </w:tcBorders>
            <w:shd w:fill="FFFFFF" w:val="clear"/>
            <w:tcMar>
              <w:top w:type="dxa" w:w="55"/>
              <w:left w:type="dxa" w:w="0"/>
              <w:bottom w:type="dxa" w:w="55"/>
              <w:right w:type="dxa" w:w="55"/>
            </w:tcMar>
          </w:tcPr>
          <w:p>
            <w:pPr>
              <w:pStyle w:val="style30"/>
              <w:jc w:val="center"/>
            </w:pPr>
            <w:r>
              <w:rPr/>
              <w:t>1889,4</w:t>
            </w:r>
          </w:p>
        </w:tc>
      </w:tr>
      <w:tr>
        <w:trPr>
          <w:cantSplit w:val="false"/>
        </w:trPr>
        <w:tc>
          <w:tcPr>
            <w:tcW w:type="dxa" w:w="6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4</w:t>
            </w:r>
          </w:p>
        </w:tc>
        <w:tc>
          <w:tcPr>
            <w:tcW w:type="dxa" w:w="4048"/>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pPr>
            <w:r>
              <w:rPr/>
              <w:t>Оказание помощи в составлении бизнес-плана «Строительство теплицы для выращивания овощей»</w:t>
            </w:r>
          </w:p>
        </w:tc>
        <w:tc>
          <w:tcPr>
            <w:tcW w:type="dxa" w:w="1200"/>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1</w:t>
            </w:r>
          </w:p>
        </w:tc>
        <w:tc>
          <w:tcPr>
            <w:tcW w:type="dxa" w:w="18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3,1</w:t>
            </w:r>
          </w:p>
        </w:tc>
        <w:tc>
          <w:tcPr>
            <w:tcW w:type="dxa" w:w="1916"/>
            <w:tcBorders>
              <w:top w:color="000001" w:space="0" w:sz="2" w:val="single"/>
              <w:left w:color="000001" w:space="0" w:sz="2" w:val="single"/>
              <w:bottom w:color="000001" w:space="0" w:sz="2" w:val="single"/>
              <w:right w:color="000001" w:space="0" w:sz="2" w:val="single"/>
            </w:tcBorders>
            <w:shd w:fill="FFFFFF" w:val="clear"/>
            <w:tcMar>
              <w:top w:type="dxa" w:w="55"/>
              <w:left w:type="dxa" w:w="0"/>
              <w:bottom w:type="dxa" w:w="55"/>
              <w:right w:type="dxa" w:w="55"/>
            </w:tcMar>
          </w:tcPr>
          <w:p>
            <w:pPr>
              <w:pStyle w:val="style30"/>
              <w:jc w:val="center"/>
            </w:pPr>
            <w:r>
              <w:rPr/>
            </w:r>
          </w:p>
        </w:tc>
      </w:tr>
      <w:tr>
        <w:trPr>
          <w:cantSplit w:val="false"/>
        </w:trPr>
        <w:tc>
          <w:tcPr>
            <w:tcW w:type="dxa" w:w="6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5</w:t>
            </w:r>
          </w:p>
        </w:tc>
        <w:tc>
          <w:tcPr>
            <w:tcW w:type="dxa" w:w="4048"/>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pPr>
            <w:r>
              <w:rPr/>
              <w:t>Информационно-консультационные услуги по выполнению отчетности о постановке объектов, оказывающих НВОС на государственный учет</w:t>
            </w:r>
          </w:p>
        </w:tc>
        <w:tc>
          <w:tcPr>
            <w:tcW w:type="dxa" w:w="1200"/>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4</w:t>
            </w:r>
          </w:p>
        </w:tc>
        <w:tc>
          <w:tcPr>
            <w:tcW w:type="dxa" w:w="18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1,9</w:t>
            </w:r>
          </w:p>
        </w:tc>
        <w:tc>
          <w:tcPr>
            <w:tcW w:type="dxa" w:w="1916"/>
            <w:tcBorders>
              <w:top w:color="000001" w:space="0" w:sz="2" w:val="single"/>
              <w:left w:color="000001" w:space="0" w:sz="2" w:val="single"/>
              <w:bottom w:color="000001" w:space="0" w:sz="2" w:val="single"/>
              <w:right w:color="000001" w:space="0" w:sz="2" w:val="single"/>
            </w:tcBorders>
            <w:shd w:fill="FFFFFF" w:val="clear"/>
            <w:tcMar>
              <w:top w:type="dxa" w:w="55"/>
              <w:left w:type="dxa" w:w="0"/>
              <w:bottom w:type="dxa" w:w="55"/>
              <w:right w:type="dxa" w:w="55"/>
            </w:tcMar>
          </w:tcPr>
          <w:p>
            <w:pPr>
              <w:pStyle w:val="style30"/>
              <w:jc w:val="center"/>
            </w:pPr>
            <w:r>
              <w:rPr/>
            </w:r>
          </w:p>
        </w:tc>
      </w:tr>
      <w:tr>
        <w:trPr>
          <w:cantSplit w:val="false"/>
        </w:trPr>
        <w:tc>
          <w:tcPr>
            <w:tcW w:type="dxa" w:w="6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6</w:t>
            </w:r>
          </w:p>
        </w:tc>
        <w:tc>
          <w:tcPr>
            <w:tcW w:type="dxa" w:w="4048"/>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pPr>
            <w:r>
              <w:rPr/>
              <w:t>Информационно-консультационные услуги по формированию пакета документов на субсидирование различных отраслей сельского хозяйства ЛПХ, ИП, для сдачи в МФЦ</w:t>
            </w:r>
          </w:p>
        </w:tc>
        <w:tc>
          <w:tcPr>
            <w:tcW w:type="dxa" w:w="1200"/>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197</w:t>
            </w:r>
          </w:p>
        </w:tc>
        <w:tc>
          <w:tcPr>
            <w:tcW w:type="dxa" w:w="18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43,8</w:t>
            </w:r>
          </w:p>
        </w:tc>
        <w:tc>
          <w:tcPr>
            <w:tcW w:type="dxa" w:w="1916"/>
            <w:tcBorders>
              <w:top w:color="000001" w:space="0" w:sz="2" w:val="single"/>
              <w:left w:color="000001" w:space="0" w:sz="2" w:val="single"/>
              <w:bottom w:color="000001" w:space="0" w:sz="2" w:val="single"/>
              <w:right w:color="000001" w:space="0" w:sz="2" w:val="single"/>
            </w:tcBorders>
            <w:shd w:fill="FFFFFF" w:val="clear"/>
            <w:tcMar>
              <w:top w:type="dxa" w:w="55"/>
              <w:left w:type="dxa" w:w="0"/>
              <w:bottom w:type="dxa" w:w="55"/>
              <w:right w:type="dxa" w:w="55"/>
            </w:tcMar>
          </w:tcPr>
          <w:p>
            <w:pPr>
              <w:pStyle w:val="style30"/>
              <w:jc w:val="center"/>
            </w:pPr>
            <w:r>
              <w:rPr/>
              <w:t>Молоко-5567,8</w:t>
            </w:r>
          </w:p>
          <w:p>
            <w:pPr>
              <w:pStyle w:val="style30"/>
              <w:jc w:val="center"/>
            </w:pPr>
            <w:r>
              <w:rPr/>
              <w:t>мясо-302,3</w:t>
            </w:r>
          </w:p>
          <w:p>
            <w:pPr>
              <w:pStyle w:val="style30"/>
              <w:jc w:val="center"/>
            </w:pPr>
            <w:r>
              <w:rPr/>
              <w:t>теплицы-4527,2</w:t>
            </w:r>
          </w:p>
          <w:p>
            <w:pPr>
              <w:pStyle w:val="style30"/>
              <w:jc w:val="center"/>
            </w:pPr>
            <w:r>
              <w:rPr/>
              <w:t>капельное орошение-180,0</w:t>
            </w:r>
          </w:p>
        </w:tc>
      </w:tr>
      <w:tr>
        <w:trPr>
          <w:cantSplit w:val="false"/>
        </w:trPr>
        <w:tc>
          <w:tcPr>
            <w:tcW w:type="dxa" w:w="6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pPr>
            <w:r>
              <w:rPr/>
            </w:r>
          </w:p>
        </w:tc>
        <w:tc>
          <w:tcPr>
            <w:tcW w:type="dxa" w:w="4048"/>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ИТОГО:</w:t>
            </w:r>
          </w:p>
        </w:tc>
        <w:tc>
          <w:tcPr>
            <w:tcW w:type="dxa" w:w="1200"/>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394</w:t>
            </w:r>
          </w:p>
        </w:tc>
        <w:tc>
          <w:tcPr>
            <w:tcW w:type="dxa" w:w="1875"/>
            <w:tcBorders>
              <w:top w:color="000001" w:space="0" w:sz="2" w:val="single"/>
              <w:left w:color="000001" w:space="0" w:sz="2" w:val="single"/>
              <w:bottom w:color="000001" w:space="0" w:sz="2" w:val="single"/>
            </w:tcBorders>
            <w:shd w:fill="FFFFFF" w:val="clear"/>
            <w:tcMar>
              <w:top w:type="dxa" w:w="55"/>
              <w:left w:type="dxa" w:w="0"/>
              <w:bottom w:type="dxa" w:w="55"/>
              <w:right w:type="dxa" w:w="55"/>
            </w:tcMar>
          </w:tcPr>
          <w:p>
            <w:pPr>
              <w:pStyle w:val="style30"/>
              <w:jc w:val="center"/>
            </w:pPr>
            <w:r>
              <w:rPr/>
              <w:t>148,2</w:t>
            </w:r>
          </w:p>
        </w:tc>
        <w:tc>
          <w:tcPr>
            <w:tcW w:type="dxa" w:w="1916"/>
            <w:tcBorders>
              <w:top w:color="000001" w:space="0" w:sz="2" w:val="single"/>
              <w:left w:color="000001" w:space="0" w:sz="2" w:val="single"/>
              <w:bottom w:color="000001" w:space="0" w:sz="2" w:val="single"/>
              <w:right w:color="000001" w:space="0" w:sz="2" w:val="single"/>
            </w:tcBorders>
            <w:shd w:fill="FFFFFF" w:val="clear"/>
            <w:tcMar>
              <w:top w:type="dxa" w:w="55"/>
              <w:left w:type="dxa" w:w="0"/>
              <w:bottom w:type="dxa" w:w="55"/>
              <w:right w:type="dxa" w:w="55"/>
            </w:tcMar>
          </w:tcPr>
          <w:p>
            <w:pPr>
              <w:pStyle w:val="style30"/>
              <w:jc w:val="center"/>
            </w:pPr>
            <w:r>
              <w:rPr/>
            </w:r>
          </w:p>
        </w:tc>
      </w:tr>
    </w:tbl>
    <w:p>
      <w:pPr>
        <w:pStyle w:val="style0"/>
        <w:jc w:val="both"/>
      </w:pPr>
      <w:bookmarkStart w:id="1" w:name="__DdeLink__1467_1055047234"/>
      <w:bookmarkEnd w:id="1"/>
      <w:r>
        <w:rPr>
          <w:sz w:val="28"/>
          <w:szCs w:val="28"/>
        </w:rPr>
        <w:tab/>
      </w:r>
    </w:p>
    <w:p>
      <w:pPr>
        <w:pStyle w:val="style0"/>
        <w:jc w:val="both"/>
      </w:pPr>
      <w:r>
        <w:rPr>
          <w:sz w:val="28"/>
          <w:szCs w:val="28"/>
        </w:rPr>
        <w:tab/>
        <w:t xml:space="preserve">Расходы средств от иной приносящей доход деятельности направлены на содержание и развитие учреждения  (приобретена сплитсистема, коммутатор </w:t>
      </w:r>
      <w:r>
        <w:rPr>
          <w:sz w:val="28"/>
          <w:szCs w:val="28"/>
          <w:lang w:val="en-US"/>
        </w:rPr>
        <w:t>Delink</w:t>
      </w:r>
      <w:r>
        <w:rPr>
          <w:sz w:val="28"/>
          <w:szCs w:val="28"/>
        </w:rPr>
        <w:t xml:space="preserve">,   ремонт автомобиля, программный продукт ПК «Расчет платы за НВОС»,  образовательные услуги (охрана труда), заправка картриджей, услуги экспертизы, канцтовары, ГСМ всего на сумму 70,4 тыс.руб.), стимулирующие  выплаты сотрудникам на сумму 72,1 тыс.руб., страховые выплаты  на заработную плату 21,8 тыс.руб. </w:t>
      </w:r>
    </w:p>
    <w:p>
      <w:pPr>
        <w:pStyle w:val="style0"/>
        <w:jc w:val="both"/>
      </w:pPr>
      <w:r>
        <w:rPr>
          <w:sz w:val="28"/>
          <w:szCs w:val="28"/>
        </w:rPr>
        <w:tab/>
        <w:t>В октябре 2017 года ИП главой КФХ Е.Н. Григорьевой был зарегистрирован сельскохозяйственный потребительский кооператив «Кубанское поле», состоящий из представителей ЛПХ, КФХ и 1 юридического лица, всего 11 членов. Основной целью является удовлетворение потребности членов кооператива в производстве и реализации производимой ими сельскохозяйственной продукции. В 2018 году претендуют на грант «Сельскохозяйственный потребительский кооператив» - приобретение необходимого оборудования для переработки овощей.</w:t>
      </w:r>
    </w:p>
    <w:p>
      <w:pPr>
        <w:pStyle w:val="style0"/>
        <w:jc w:val="both"/>
      </w:pPr>
      <w:r>
        <w:rPr>
          <w:sz w:val="28"/>
          <w:szCs w:val="28"/>
        </w:rPr>
        <w:tab/>
        <w:t xml:space="preserve">В </w:t>
      </w:r>
      <w:r>
        <w:rPr>
          <w:rFonts w:cs="Times New Roman" w:eastAsia="Times New Roman"/>
          <w:color w:val="00000A"/>
          <w:sz w:val="28"/>
          <w:szCs w:val="28"/>
          <w:lang w:bidi="ar-SA" w:eastAsia="ru-RU"/>
        </w:rPr>
        <w:t xml:space="preserve"> 2018 году  заключены и исполнены 187 договоров  на сумму 105,3 тыс. руб.: расчеты  платы за НВОС за 2017 год (годовая декларация),</w:t>
      </w:r>
      <w:r>
        <w:rPr>
          <w:rFonts w:cs="Times New Roman" w:eastAsia="Times New Roman"/>
          <w:sz w:val="28"/>
          <w:szCs w:val="28"/>
          <w:lang w:bidi="ar-SA"/>
        </w:rPr>
        <w:t xml:space="preserve"> услуги по выполнению экологической отчетности 2ТП, МСП,</w:t>
      </w:r>
      <w:r>
        <w:rPr>
          <w:rFonts w:cs="Times New Roman" w:eastAsia="Times New Roman"/>
          <w:color w:val="00000A"/>
          <w:sz w:val="28"/>
          <w:szCs w:val="28"/>
          <w:lang w:bidi="ar-SA" w:eastAsia="ru-RU"/>
        </w:rPr>
        <w:t xml:space="preserve"> бухгалтерские услуги. Подано 9 заявок на проведения агрохимического и эколого-токсикологического анализа почвы Агрохимической службой  ФГБУ ЦАС «Краснодарский» на площади 2415,4га.</w:t>
      </w:r>
    </w:p>
    <w:p>
      <w:pPr>
        <w:pStyle w:val="style0"/>
        <w:jc w:val="both"/>
      </w:pPr>
      <w:r>
        <w:rPr>
          <w:rFonts w:cs="Times New Roman" w:eastAsia="Times New Roman"/>
          <w:color w:val="00000A"/>
          <w:sz w:val="28"/>
          <w:szCs w:val="28"/>
          <w:lang w:bidi="ar-SA" w:eastAsia="ru-RU"/>
        </w:rPr>
        <w:tab/>
        <w:t>Планируем  заключить  еще 210 договоров на платные услуги, оказать помощь в составлении бизнес-планов через Центр занятости населения, оказать бесплатных консультаций на 20 % больше, чем в 2017 году.</w:t>
      </w:r>
    </w:p>
    <w:p>
      <w:pPr>
        <w:pStyle w:val="style0"/>
        <w:jc w:val="both"/>
      </w:pPr>
      <w:r>
        <w:rPr/>
      </w:r>
    </w:p>
    <w:p>
      <w:pPr>
        <w:pStyle w:val="style0"/>
        <w:jc w:val="both"/>
      </w:pPr>
      <w:r>
        <w:rPr/>
        <w:tab/>
        <w:tab/>
      </w:r>
    </w:p>
    <w:p>
      <w:pPr>
        <w:pStyle w:val="style0"/>
        <w:tabs>
          <w:tab w:leader="none" w:pos="1335" w:val="left"/>
        </w:tabs>
        <w:jc w:val="both"/>
      </w:pPr>
      <w:r>
        <w:rPr>
          <w:sz w:val="28"/>
          <w:szCs w:val="28"/>
        </w:rPr>
      </w:r>
    </w:p>
    <w:p>
      <w:pPr>
        <w:pStyle w:val="style0"/>
        <w:tabs>
          <w:tab w:leader="none" w:pos="1335" w:val="left"/>
        </w:tabs>
        <w:jc w:val="both"/>
      </w:pPr>
      <w:r>
        <w:rPr>
          <w:sz w:val="28"/>
          <w:szCs w:val="28"/>
        </w:rPr>
      </w:r>
    </w:p>
    <w:p>
      <w:pPr>
        <w:pStyle w:val="style0"/>
        <w:tabs>
          <w:tab w:leader="none" w:pos="1335" w:val="left"/>
        </w:tabs>
        <w:jc w:val="both"/>
      </w:pPr>
      <w:r>
        <w:rPr>
          <w:sz w:val="28"/>
          <w:szCs w:val="28"/>
        </w:rPr>
        <w:t>Директор МБУ «КРСИКЦ»                                                    Т.П. Малородова</w:t>
      </w:r>
    </w:p>
    <w:p>
      <w:pPr>
        <w:pStyle w:val="style0"/>
        <w:jc w:val="center"/>
      </w:pPr>
      <w:r>
        <w:rPr>
          <w:sz w:val="28"/>
          <w:szCs w:val="28"/>
        </w:rPr>
      </w:r>
    </w:p>
    <w:p>
      <w:pPr>
        <w:pStyle w:val="style0"/>
        <w:jc w:val="center"/>
      </w:pPr>
      <w:r>
        <w:rPr>
          <w:sz w:val="28"/>
          <w:szCs w:val="28"/>
        </w:rPr>
      </w:r>
    </w:p>
    <w:p>
      <w:pPr>
        <w:pStyle w:val="style0"/>
        <w:jc w:val="center"/>
      </w:pPr>
      <w:r>
        <w:rPr>
          <w:sz w:val="28"/>
          <w:szCs w:val="28"/>
        </w:rPr>
      </w:r>
    </w:p>
    <w:p>
      <w:pPr>
        <w:pStyle w:val="style0"/>
        <w:jc w:val="center"/>
      </w:pPr>
      <w:r>
        <w:rPr>
          <w:sz w:val="28"/>
          <w:szCs w:val="28"/>
        </w:rPr>
      </w:r>
    </w:p>
    <w:p>
      <w:pPr>
        <w:pStyle w:val="style0"/>
        <w:jc w:val="center"/>
      </w:pPr>
      <w:r>
        <w:rPr>
          <w:sz w:val="28"/>
          <w:szCs w:val="28"/>
        </w:rPr>
      </w:r>
    </w:p>
    <w:p>
      <w:pPr>
        <w:pStyle w:val="style0"/>
        <w:jc w:val="center"/>
      </w:pPr>
      <w:r>
        <w:rPr>
          <w:sz w:val="28"/>
          <w:szCs w:val="28"/>
        </w:rPr>
      </w:r>
    </w:p>
    <w:p>
      <w:pPr>
        <w:pStyle w:val="style0"/>
        <w:jc w:val="center"/>
      </w:pPr>
      <w:r>
        <w:rPr>
          <w:sz w:val="28"/>
          <w:szCs w:val="28"/>
        </w:rPr>
      </w:r>
    </w:p>
    <w:p>
      <w:pPr>
        <w:pStyle w:val="style0"/>
        <w:jc w:val="center"/>
      </w:pPr>
      <w:r>
        <w:rPr>
          <w:sz w:val="28"/>
          <w:szCs w:val="28"/>
        </w:rPr>
      </w:r>
    </w:p>
    <w:p>
      <w:pPr>
        <w:pStyle w:val="style0"/>
        <w:ind w:firstLine="1134" w:left="0" w:right="0"/>
        <w:jc w:val="both"/>
      </w:pPr>
      <w:r>
        <w:rPr/>
      </w:r>
    </w:p>
    <w:sectPr>
      <w:headerReference r:id="rId3" w:type="default"/>
      <w:type w:val="nextPage"/>
      <w:pgSz w:h="16838" w:w="11906"/>
      <w:pgMar w:bottom="1134" w:footer="0" w:gutter="0" w:header="1134" w:left="1418" w:right="567" w:top="1693"/>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widowControl w:val="false"/>
      <w:tabs>
        <w:tab w:leader="none" w:pos="708" w:val="left"/>
      </w:tabs>
      <w:suppressAutoHyphens w:val="true"/>
      <w:spacing w:after="0" w:before="0" w:line="100" w:lineRule="atLeast"/>
    </w:pPr>
    <w:rPr>
      <w:rFonts w:ascii="Times New Roman" w:cs="Tahoma" w:eastAsia="Lucida Sans Unicode" w:hAnsi="Times New Roman"/>
      <w:color w:val="000000"/>
      <w:sz w:val="24"/>
      <w:szCs w:val="24"/>
      <w:lang w:bidi="en-US" w:eastAsia="en-US" w:val="ru-RU"/>
    </w:rPr>
  </w:style>
  <w:style w:styleId="style2" w:type="paragraph">
    <w:name w:val="Заголовок 2"/>
    <w:basedOn w:val="style0"/>
    <w:next w:val="style23"/>
    <w:pPr>
      <w:keepNext/>
      <w:numPr>
        <w:ilvl w:val="1"/>
        <w:numId w:val="1"/>
      </w:numPr>
      <w:jc w:val="center"/>
      <w:outlineLvl w:val="1"/>
    </w:pPr>
    <w:rPr>
      <w:b/>
      <w:bCs/>
      <w:i/>
      <w:iCs/>
      <w:sz w:val="24"/>
      <w:szCs w:val="28"/>
      <w:lang w:eastAsia="ru-RU"/>
    </w:rPr>
  </w:style>
  <w:style w:styleId="style3" w:type="paragraph">
    <w:name w:val="Заголовок 3"/>
    <w:basedOn w:val="style0"/>
    <w:next w:val="style23"/>
    <w:pPr>
      <w:keepNext/>
      <w:numPr>
        <w:ilvl w:val="2"/>
        <w:numId w:val="1"/>
      </w:numPr>
      <w:jc w:val="center"/>
      <w:outlineLvl w:val="2"/>
    </w:pPr>
    <w:rPr>
      <w:b/>
      <w:bCs/>
      <w:sz w:val="28"/>
      <w:szCs w:val="28"/>
    </w:rPr>
  </w:style>
  <w:style w:styleId="style15" w:type="character">
    <w:name w:val="Default Paragraph Font"/>
    <w:next w:val="style15"/>
    <w:rPr/>
  </w:style>
  <w:style w:styleId="style16" w:type="character">
    <w:name w:val="apple-style-span"/>
    <w:basedOn w:val="style15"/>
    <w:next w:val="style16"/>
    <w:rPr/>
  </w:style>
  <w:style w:styleId="style17" w:type="character">
    <w:name w:val="apple-converted-space"/>
    <w:basedOn w:val="style15"/>
    <w:next w:val="style17"/>
    <w:rPr/>
  </w:style>
  <w:style w:styleId="style18" w:type="character">
    <w:name w:val="Выделение жирным"/>
    <w:basedOn w:val="style15"/>
    <w:next w:val="style18"/>
    <w:rPr>
      <w:b/>
      <w:bCs/>
    </w:rPr>
  </w:style>
  <w:style w:styleId="style19" w:type="character">
    <w:name w:val="Верхний колонтитул Знак"/>
    <w:basedOn w:val="style15"/>
    <w:next w:val="style19"/>
    <w:rPr>
      <w:rFonts w:ascii="Times New Roman" w:cs="Tahoma" w:eastAsia="Lucida Sans Unicode" w:hAnsi="Times New Roman"/>
      <w:color w:val="000000"/>
      <w:sz w:val="24"/>
      <w:szCs w:val="24"/>
      <w:lang w:bidi="en-US"/>
    </w:rPr>
  </w:style>
  <w:style w:styleId="style20" w:type="character">
    <w:name w:val="Нижний колонтитул Знак"/>
    <w:basedOn w:val="style15"/>
    <w:next w:val="style20"/>
    <w:rPr>
      <w:rFonts w:ascii="Times New Roman" w:cs="Tahoma" w:eastAsia="Lucida Sans Unicode" w:hAnsi="Times New Roman"/>
      <w:color w:val="000000"/>
      <w:sz w:val="24"/>
      <w:szCs w:val="24"/>
      <w:lang w:bidi="en-US"/>
    </w:rPr>
  </w:style>
  <w:style w:styleId="style21" w:type="character">
    <w:name w:val="Выделение"/>
    <w:basedOn w:val="style15"/>
    <w:next w:val="style21"/>
    <w:rPr>
      <w:i/>
      <w:iCs/>
    </w:rPr>
  </w:style>
  <w:style w:styleId="style22" w:type="paragraph">
    <w:name w:val="Заголовок"/>
    <w:basedOn w:val="style0"/>
    <w:next w:val="style23"/>
    <w:pPr>
      <w:keepNext/>
      <w:spacing w:after="120" w:before="240"/>
    </w:pPr>
    <w:rPr>
      <w:rFonts w:ascii="Arial" w:cs="Lohit Hindi" w:eastAsia="WenQuanYi Micro Hei" w:hAnsi="Arial"/>
      <w:sz w:val="28"/>
      <w:szCs w:val="28"/>
    </w:rPr>
  </w:style>
  <w:style w:styleId="style23" w:type="paragraph">
    <w:name w:val="Основной текст"/>
    <w:basedOn w:val="style0"/>
    <w:next w:val="style23"/>
    <w:pPr>
      <w:spacing w:after="120" w:before="0"/>
    </w:pPr>
    <w:rPr/>
  </w:style>
  <w:style w:styleId="style24" w:type="paragraph">
    <w:name w:val="Список"/>
    <w:basedOn w:val="style23"/>
    <w:next w:val="style24"/>
    <w:pPr/>
    <w:rPr>
      <w:rFonts w:cs="Lohit Hindi"/>
    </w:rPr>
  </w:style>
  <w:style w:styleId="style25" w:type="paragraph">
    <w:name w:val="Название"/>
    <w:basedOn w:val="style0"/>
    <w:next w:val="style25"/>
    <w:pPr>
      <w:suppressLineNumbers/>
      <w:spacing w:after="120" w:before="120"/>
    </w:pPr>
    <w:rPr>
      <w:rFonts w:cs="Lohit Hindi"/>
      <w:i/>
      <w:iCs/>
      <w:sz w:val="24"/>
      <w:szCs w:val="24"/>
    </w:rPr>
  </w:style>
  <w:style w:styleId="style26" w:type="paragraph">
    <w:name w:val="Указатель"/>
    <w:basedOn w:val="style0"/>
    <w:next w:val="style26"/>
    <w:pPr>
      <w:suppressLineNumbers/>
    </w:pPr>
    <w:rPr>
      <w:rFonts w:cs="Lohit Hindi"/>
    </w:rPr>
  </w:style>
  <w:style w:styleId="style27" w:type="paragraph">
    <w:name w:val="Normal (Web)"/>
    <w:basedOn w:val="style0"/>
    <w:next w:val="style27"/>
    <w:pPr>
      <w:widowControl/>
      <w:suppressAutoHyphens w:val="false"/>
      <w:spacing w:after="28" w:before="28"/>
    </w:pPr>
    <w:rPr>
      <w:rFonts w:cs="Times New Roman" w:eastAsia="Times New Roman"/>
      <w:color w:val="00000A"/>
      <w:lang w:bidi="ar-SA" w:eastAsia="ru-RU"/>
    </w:rPr>
  </w:style>
  <w:style w:styleId="style28" w:type="paragraph">
    <w:name w:val="Верхний колонтитул"/>
    <w:basedOn w:val="style0"/>
    <w:next w:val="style28"/>
    <w:pPr>
      <w:suppressLineNumbers/>
      <w:tabs>
        <w:tab w:leader="none" w:pos="4677" w:val="center"/>
        <w:tab w:leader="none" w:pos="9355" w:val="right"/>
      </w:tabs>
    </w:pPr>
    <w:rPr/>
  </w:style>
  <w:style w:styleId="style29" w:type="paragraph">
    <w:name w:val="Нижний колонтитул"/>
    <w:basedOn w:val="style0"/>
    <w:next w:val="style29"/>
    <w:pPr>
      <w:suppressLineNumbers/>
      <w:tabs>
        <w:tab w:leader="none" w:pos="4677" w:val="center"/>
        <w:tab w:leader="none" w:pos="9355" w:val="right"/>
      </w:tabs>
    </w:pPr>
    <w:rPr/>
  </w:style>
  <w:style w:styleId="style30" w:type="paragraph">
    <w:name w:val="Содержимое таблицы"/>
    <w:basedOn w:val="style0"/>
    <w:next w:val="style3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5215</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2011-09-14T10:02:00.00Z</dcterms:created>
  <dc:creator>ИКЦ5</dc:creator>
  <cp:lastModifiedBy>ИКЦ5</cp:lastModifiedBy>
  <cp:lastPrinted>2018-04-19T15:49:53.00Z</cp:lastPrinted>
  <dcterms:modified xsi:type="dcterms:W3CDTF">2015-02-04T06:38:00.00Z</dcterms:modified>
  <cp:revision>96</cp:revision>
</cp:coreProperties>
</file>